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22" w:rsidRDefault="00FA3B22" w:rsidP="00F43207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 w:cs="方正小标宋简体"/>
          <w:sz w:val="44"/>
          <w:szCs w:val="44"/>
        </w:rPr>
      </w:pPr>
      <w:r>
        <w:rPr>
          <w:rFonts w:ascii="华文中宋" w:eastAsia="华文中宋" w:hAnsi="华文中宋" w:cs="方正小标宋简体" w:hint="eastAsia"/>
          <w:sz w:val="44"/>
          <w:szCs w:val="44"/>
        </w:rPr>
        <w:t>关于滨海新区2023-2024学年度</w:t>
      </w:r>
    </w:p>
    <w:p w:rsidR="00FA3B22" w:rsidRDefault="00FA3B22" w:rsidP="00F43207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 w:cs="方正小标宋简体"/>
          <w:sz w:val="44"/>
          <w:szCs w:val="44"/>
        </w:rPr>
      </w:pPr>
      <w:r>
        <w:rPr>
          <w:rFonts w:ascii="华文中宋" w:eastAsia="华文中宋" w:hAnsi="华文中宋" w:cs="方正小标宋简体" w:hint="eastAsia"/>
          <w:sz w:val="44"/>
          <w:szCs w:val="44"/>
        </w:rPr>
        <w:t>第一学期初中转学工作的提示</w:t>
      </w:r>
    </w:p>
    <w:p w:rsidR="00447051" w:rsidRDefault="00447051" w:rsidP="00F43207">
      <w:pPr>
        <w:widowControl/>
        <w:adjustRightInd w:val="0"/>
        <w:snapToGrid w:val="0"/>
        <w:spacing w:line="48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FA3B22" w:rsidRDefault="00FA3B22" w:rsidP="00F43207">
      <w:pPr>
        <w:widowControl/>
        <w:adjustRightInd w:val="0"/>
        <w:snapToGrid w:val="0"/>
        <w:spacing w:line="48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各位家长：</w:t>
      </w:r>
    </w:p>
    <w:p w:rsidR="005278B3" w:rsidRDefault="005278B3" w:rsidP="005278B3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5278B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根据</w:t>
      </w:r>
      <w:r w:rsidR="0051670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《天津市初中学生学籍管理实施办法（暂行）》和《县域义务教育优质均衡发展督导评估办法》，结合我区</w:t>
      </w:r>
      <w:r w:rsidRPr="005278B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初中阶段现有情况，</w:t>
      </w:r>
      <w:r w:rsidR="0051670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现</w:t>
      </w:r>
      <w:bookmarkStart w:id="0" w:name="_GoBack"/>
      <w:bookmarkEnd w:id="0"/>
      <w:r w:rsidRPr="005278B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就2023-2024学年度第一学期转学工作提示如下：</w:t>
      </w:r>
    </w:p>
    <w:p w:rsidR="00187BC1" w:rsidRDefault="00FA3B22" w:rsidP="005278B3">
      <w:pPr>
        <w:widowControl/>
        <w:adjustRightInd w:val="0"/>
        <w:snapToGrid w:val="0"/>
        <w:spacing w:line="48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一、</w:t>
      </w:r>
      <w:r w:rsidR="00187BC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各年级均不转入：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塘沽一中、塘沽二中、</w:t>
      </w:r>
      <w:r w:rsidR="00187BC1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塘沽三中、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塘沽五中、塘沽六中、塘沽十四中、塘沽新港中学、塘沽育才学校、塘沽云山道学校</w:t>
      </w:r>
      <w:r w:rsidR="00091B1F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、塘沽</w:t>
      </w:r>
      <w:r w:rsidR="00091B1F">
        <w:rPr>
          <w:rFonts w:ascii="仿宋_GB2312" w:eastAsia="仿宋_GB2312" w:hAnsi="黑体" w:cs="宋体"/>
          <w:bCs/>
          <w:kern w:val="0"/>
          <w:sz w:val="32"/>
          <w:szCs w:val="32"/>
        </w:rPr>
        <w:t>未来学校、天津师范大学滨海附属学校</w:t>
      </w:r>
      <w:r w:rsidR="00187BC1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、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大港海滨学校</w:t>
      </w:r>
      <w:r w:rsidR="00187BC1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。</w:t>
      </w:r>
    </w:p>
    <w:p w:rsidR="00187BC1" w:rsidRDefault="00187BC1" w:rsidP="00F43207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二、</w:t>
      </w:r>
      <w:r w:rsidR="00FA3B22" w:rsidRPr="005D77A9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新七年级（</w:t>
      </w:r>
      <w:r w:rsidR="00FA3B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2023级）将依据本年度小升</w:t>
      </w:r>
      <w:proofErr w:type="gramStart"/>
      <w:r w:rsidR="00FA3B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初情况</w:t>
      </w:r>
      <w:proofErr w:type="gramEnd"/>
      <w:r w:rsidR="00FA3B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实时调整，</w:t>
      </w:r>
      <w:r w:rsidR="00FA3B22">
        <w:rPr>
          <w:rFonts w:ascii="仿宋_GB2312" w:eastAsia="仿宋_GB2312" w:hAnsi="宋体" w:cs="宋体"/>
          <w:bCs/>
          <w:kern w:val="0"/>
          <w:sz w:val="32"/>
          <w:szCs w:val="32"/>
        </w:rPr>
        <w:t>统筹安置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</w:t>
      </w:r>
    </w:p>
    <w:p w:rsidR="00187BC1" w:rsidRDefault="00187BC1" w:rsidP="00F43207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三、新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八年级（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2022级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不予转入：</w:t>
      </w:r>
      <w:r w:rsidR="00FA3B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塘沽</w:t>
      </w:r>
      <w:r w:rsidR="00FA3B22">
        <w:rPr>
          <w:rFonts w:ascii="仿宋_GB2312" w:eastAsia="仿宋_GB2312" w:hAnsi="宋体" w:cs="宋体"/>
          <w:bCs/>
          <w:kern w:val="0"/>
          <w:sz w:val="32"/>
          <w:szCs w:val="32"/>
        </w:rPr>
        <w:t>三中、</w:t>
      </w:r>
      <w:r w:rsidR="00FA3B22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塘沽</w:t>
      </w:r>
      <w:r w:rsidR="00FA3B22">
        <w:rPr>
          <w:rFonts w:ascii="仿宋_GB2312" w:eastAsia="仿宋_GB2312" w:hAnsi="黑体" w:cs="宋体"/>
          <w:bCs/>
          <w:kern w:val="0"/>
          <w:sz w:val="32"/>
          <w:szCs w:val="32"/>
        </w:rPr>
        <w:t>十一中</w:t>
      </w:r>
      <w:r w:rsidR="00FA3B22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、塘沽</w:t>
      </w:r>
      <w:r w:rsidR="00FA3B22">
        <w:rPr>
          <w:rFonts w:ascii="仿宋_GB2312" w:eastAsia="仿宋_GB2312" w:hAnsi="黑体" w:cs="宋体"/>
          <w:bCs/>
          <w:kern w:val="0"/>
          <w:sz w:val="32"/>
          <w:szCs w:val="32"/>
        </w:rPr>
        <w:t>十五中、</w:t>
      </w:r>
      <w:r w:rsidR="00FA3B22" w:rsidRPr="00091B1F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汉沽九中</w:t>
      </w:r>
      <w:r w:rsidR="00FA3B22" w:rsidRPr="00091B1F">
        <w:rPr>
          <w:rFonts w:ascii="仿宋_GB2312" w:eastAsia="仿宋_GB2312" w:hAnsi="黑体" w:cs="宋体"/>
          <w:bCs/>
          <w:kern w:val="0"/>
          <w:sz w:val="32"/>
          <w:szCs w:val="32"/>
        </w:rPr>
        <w:t>、</w:t>
      </w:r>
      <w:r w:rsidR="00FA3B22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油田</w:t>
      </w:r>
      <w:r w:rsidR="00FA3B22">
        <w:rPr>
          <w:rFonts w:ascii="仿宋_GB2312" w:eastAsia="仿宋_GB2312" w:hAnsi="黑体" w:cs="宋体"/>
          <w:bCs/>
          <w:kern w:val="0"/>
          <w:sz w:val="32"/>
          <w:szCs w:val="32"/>
        </w:rPr>
        <w:t>三中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</w:t>
      </w:r>
    </w:p>
    <w:p w:rsidR="00FA3B22" w:rsidRPr="00F56288" w:rsidRDefault="00187BC1" w:rsidP="00F43207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四、新九年级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2021级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不予转入：</w:t>
      </w:r>
      <w:r w:rsidR="00FA3B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塘沽十一中</w:t>
      </w:r>
      <w:r w:rsidR="00FA3B22">
        <w:rPr>
          <w:rFonts w:ascii="仿宋_GB2312" w:eastAsia="仿宋_GB2312" w:hAnsi="宋体" w:cs="宋体"/>
          <w:bCs/>
          <w:kern w:val="0"/>
          <w:sz w:val="32"/>
          <w:szCs w:val="32"/>
        </w:rPr>
        <w:t>、</w:t>
      </w:r>
      <w:r w:rsidR="00FA3B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塘沽</w:t>
      </w:r>
      <w:r w:rsidR="00091B1F">
        <w:rPr>
          <w:rFonts w:ascii="仿宋_GB2312" w:eastAsia="仿宋_GB2312" w:hAnsi="宋体" w:cs="宋体"/>
          <w:bCs/>
          <w:kern w:val="0"/>
          <w:sz w:val="32"/>
          <w:szCs w:val="32"/>
        </w:rPr>
        <w:t>十五中</w:t>
      </w:r>
      <w:r w:rsidR="00FA3B22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、</w:t>
      </w:r>
      <w:r w:rsidR="00FA3B22">
        <w:rPr>
          <w:rFonts w:ascii="仿宋_GB2312" w:eastAsia="仿宋_GB2312" w:hAnsi="黑体" w:cs="宋体"/>
          <w:bCs/>
          <w:kern w:val="0"/>
          <w:sz w:val="32"/>
          <w:szCs w:val="32"/>
        </w:rPr>
        <w:t>汉沽九中</w:t>
      </w:r>
      <w:r w:rsidR="00A84959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、</w:t>
      </w:r>
      <w:r w:rsidR="00A84959">
        <w:rPr>
          <w:rFonts w:ascii="仿宋_GB2312" w:eastAsia="仿宋_GB2312" w:hAnsi="黑体" w:cs="宋体"/>
          <w:bCs/>
          <w:kern w:val="0"/>
          <w:sz w:val="32"/>
          <w:szCs w:val="32"/>
        </w:rPr>
        <w:t>油田二中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。</w:t>
      </w:r>
    </w:p>
    <w:p w:rsidR="00FA3B22" w:rsidRDefault="00187BC1" w:rsidP="00F43207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五</w:t>
      </w:r>
      <w:r w:rsidR="00FA3B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、如转学登记人数超过剩余学位数量，</w:t>
      </w:r>
      <w:proofErr w:type="gramStart"/>
      <w:r w:rsidR="00FA3B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教体局</w:t>
      </w:r>
      <w:proofErr w:type="gramEnd"/>
      <w:r w:rsidR="00FA3B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将统筹协调到相对</w:t>
      </w:r>
      <w:proofErr w:type="gramStart"/>
      <w:r w:rsidR="00FA3B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就近有</w:t>
      </w:r>
      <w:proofErr w:type="gramEnd"/>
      <w:r w:rsidR="00FA3B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剩余学位的公办学校予以接收。</w:t>
      </w:r>
    </w:p>
    <w:p w:rsidR="00FA3B22" w:rsidRDefault="00187BC1" w:rsidP="00F43207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六</w:t>
      </w:r>
      <w:r w:rsidR="00FA3B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、依据《天津市居住证持有人随迁子女在本市接受教育实施细则》，符合条件的居住证持有人随迁子女将统筹安排在我区公办学校就读。</w:t>
      </w:r>
    </w:p>
    <w:p w:rsidR="00FA3B22" w:rsidRDefault="00187BC1" w:rsidP="00F43207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七、</w:t>
      </w:r>
      <w:r w:rsidR="00FA3B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《滨海新区2023-2024学年度第一学期转学登记通知（初中）》预计于6月中旬发布到“天津市滨海新区教育体育局”网站，官方</w:t>
      </w:r>
      <w:proofErr w:type="gramStart"/>
      <w:r w:rsidR="00FA3B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微信公众号</w:t>
      </w:r>
      <w:proofErr w:type="gramEnd"/>
      <w:r w:rsidR="00FA3B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“天津滨海教育”同步发布，请届时关注。</w:t>
      </w:r>
    </w:p>
    <w:p w:rsidR="00447051" w:rsidRDefault="00447051" w:rsidP="00F43207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FA3B22" w:rsidRDefault="00FA3B22" w:rsidP="00F43207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                   天津市滨海新区教育体育局</w:t>
      </w:r>
    </w:p>
    <w:p w:rsidR="00063C9D" w:rsidRDefault="00FA3B22" w:rsidP="00F43207">
      <w:pPr>
        <w:spacing w:line="480" w:lineRule="exact"/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lastRenderedPageBreak/>
        <w:t xml:space="preserve">                              2023年</w:t>
      </w:r>
      <w:r w:rsidR="00187BC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月</w:t>
      </w:r>
      <w:r w:rsidR="00187BC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日</w:t>
      </w:r>
    </w:p>
    <w:sectPr w:rsidR="00063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F2" w:rsidRDefault="00DA3EF2" w:rsidP="00E734A6">
      <w:r>
        <w:separator/>
      </w:r>
    </w:p>
  </w:endnote>
  <w:endnote w:type="continuationSeparator" w:id="0">
    <w:p w:rsidR="00DA3EF2" w:rsidRDefault="00DA3EF2" w:rsidP="00E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F2" w:rsidRDefault="00DA3EF2" w:rsidP="00E734A6">
      <w:r>
        <w:separator/>
      </w:r>
    </w:p>
  </w:footnote>
  <w:footnote w:type="continuationSeparator" w:id="0">
    <w:p w:rsidR="00DA3EF2" w:rsidRDefault="00DA3EF2" w:rsidP="00E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22"/>
    <w:rsid w:val="00063C9D"/>
    <w:rsid w:val="00070B0F"/>
    <w:rsid w:val="00091B1F"/>
    <w:rsid w:val="00187BC1"/>
    <w:rsid w:val="00447051"/>
    <w:rsid w:val="00460C6E"/>
    <w:rsid w:val="00516706"/>
    <w:rsid w:val="005278B3"/>
    <w:rsid w:val="005F2611"/>
    <w:rsid w:val="006D2A1C"/>
    <w:rsid w:val="008E09E8"/>
    <w:rsid w:val="00A84959"/>
    <w:rsid w:val="00B06047"/>
    <w:rsid w:val="00DA3EF2"/>
    <w:rsid w:val="00DC47DF"/>
    <w:rsid w:val="00E734A6"/>
    <w:rsid w:val="00EF45C3"/>
    <w:rsid w:val="00F43207"/>
    <w:rsid w:val="00F53B70"/>
    <w:rsid w:val="00FA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4A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4A6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87B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4A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4A6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87B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dcterms:created xsi:type="dcterms:W3CDTF">2023-05-12T08:01:00Z</dcterms:created>
  <dcterms:modified xsi:type="dcterms:W3CDTF">2023-05-15T06:42:00Z</dcterms:modified>
</cp:coreProperties>
</file>