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before="0" w:beforeAutospacing="0" w:after="0" w:afterAutospacing="0" w:line="600" w:lineRule="exact"/>
        <w:jc w:val="center"/>
        <w:rPr>
          <w:rFonts w:ascii="微软简标宋" w:hAnsi="Arial" w:eastAsia="微软简标宋" w:cs="Arial"/>
          <w:color w:val="333333"/>
          <w:sz w:val="44"/>
          <w:szCs w:val="44"/>
        </w:rPr>
      </w:pPr>
      <w:r>
        <w:rPr>
          <w:rFonts w:hint="eastAsia" w:ascii="微软简标宋" w:hAnsi="Arial" w:eastAsia="微软简标宋" w:cs="Arial"/>
          <w:color w:val="333333"/>
          <w:sz w:val="44"/>
          <w:szCs w:val="44"/>
        </w:rPr>
        <w:t>2020年天津市滨海新区普惠性民办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jc w:val="center"/>
        <w:rPr>
          <w:rFonts w:ascii="微软简标宋" w:hAnsi="Arial" w:eastAsia="微软简标宋" w:cs="Arial"/>
          <w:sz w:val="44"/>
          <w:szCs w:val="44"/>
        </w:rPr>
      </w:pPr>
      <w:r>
        <w:rPr>
          <w:rFonts w:hint="eastAsia" w:ascii="微软简标宋" w:hAnsi="Arial" w:eastAsia="微软简标宋" w:cs="Arial"/>
          <w:color w:val="333333"/>
          <w:sz w:val="44"/>
          <w:szCs w:val="44"/>
        </w:rPr>
        <w:t>幼儿园等级评定结果的公示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rPr>
          <w:rFonts w:ascii="Arial" w:hAnsi="Arial" w:cs="Arial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Arial" w:eastAsia="仿宋_GB2312" w:cs="Arial"/>
          <w:color w:val="FF0000"/>
          <w:sz w:val="32"/>
          <w:szCs w:val="32"/>
        </w:rPr>
        <w:t>　</w:t>
      </w:r>
      <w:r>
        <w:rPr>
          <w:rFonts w:hint="eastAsia" w:ascii="仿宋_GB2312" w:hAnsi="Arial" w:eastAsia="仿宋_GB2312" w:cs="Arial"/>
          <w:sz w:val="32"/>
          <w:szCs w:val="32"/>
        </w:rPr>
        <w:t xml:space="preserve">  根据市教委对2020年普惠性民办幼儿园等级评定工作的要求，按照</w:t>
      </w:r>
      <w:r>
        <w:rPr>
          <w:rFonts w:hint="eastAsia" w:ascii="仿宋_GB2312" w:eastAsia="仿宋_GB2312"/>
          <w:sz w:val="32"/>
          <w:szCs w:val="32"/>
        </w:rPr>
        <w:t>滨海新区2020年普惠性民办幼儿园等级评定</w:t>
      </w:r>
    </w:p>
    <w:p>
      <w:pPr>
        <w:jc w:val="left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工作安排，</w:t>
      </w:r>
      <w:r>
        <w:rPr>
          <w:rFonts w:hint="eastAsia" w:ascii="仿宋_GB2312" w:hAnsi="Arial" w:eastAsia="仿宋_GB2312" w:cs="Arial"/>
          <w:sz w:val="32"/>
          <w:szCs w:val="32"/>
        </w:rPr>
        <w:t>我局对申请滨海新区2020年普惠性民办幼儿园的园所开展了等级评定工作。现将评定结果进行公示（各等级按照区域排序）。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仿宋_GB2312" w:hAnsi="Arial" w:eastAsia="仿宋_GB2312" w:cs="Arial"/>
          <w:color w:val="auto"/>
          <w:sz w:val="32"/>
          <w:szCs w:val="32"/>
        </w:rPr>
      </w:pPr>
      <w:r>
        <w:rPr>
          <w:rFonts w:hint="eastAsia" w:ascii="仿宋_GB2312" w:hAnsi="Arial" w:eastAsia="仿宋_GB2312" w:cs="Arial"/>
          <w:color w:val="auto"/>
          <w:sz w:val="32"/>
          <w:szCs w:val="32"/>
        </w:rPr>
        <w:t xml:space="preserve">公示时间：2020年6月15日至6月19日 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仿宋_GB2312" w:eastAsia="仿宋_GB2312" w:hAnsiTheme="majorEastAsia"/>
          <w:color w:val="auto"/>
          <w:sz w:val="32"/>
          <w:szCs w:val="32"/>
        </w:rPr>
      </w:pPr>
      <w:r>
        <w:rPr>
          <w:rFonts w:hint="eastAsia" w:ascii="仿宋_GB2312" w:hAnsi="Arial" w:eastAsia="仿宋_GB2312" w:cs="Arial"/>
          <w:color w:val="auto"/>
          <w:sz w:val="32"/>
          <w:szCs w:val="32"/>
        </w:rPr>
        <w:t>对公示对象有关意见，请于公示期间内实名</w:t>
      </w:r>
      <w:r>
        <w:rPr>
          <w:rFonts w:hint="eastAsia" w:ascii="仿宋_GB2312" w:eastAsia="仿宋_GB2312" w:hAnsiTheme="majorEastAsia"/>
          <w:color w:val="auto"/>
          <w:sz w:val="32"/>
          <w:szCs w:val="32"/>
        </w:rPr>
        <w:t>通过口头、书面等形式向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滨海新区教体局学前教育室反映，</w:t>
      </w:r>
      <w:r>
        <w:rPr>
          <w:rFonts w:hint="eastAsia" w:ascii="仿宋_GB2312" w:eastAsia="仿宋_GB2312" w:hAnsiTheme="majorEastAsia"/>
          <w:color w:val="auto"/>
          <w:sz w:val="32"/>
          <w:szCs w:val="32"/>
        </w:rPr>
        <w:t>反映情况要实事求是，具体真实，以便调查核实，不实名反映的将不予受理。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仿宋_GB2312" w:hAnsi="Arial" w:eastAsia="仿宋_GB2312" w:cs="Arial"/>
          <w:color w:val="auto"/>
          <w:sz w:val="32"/>
          <w:szCs w:val="32"/>
        </w:rPr>
      </w:pPr>
      <w:r>
        <w:rPr>
          <w:rFonts w:hint="eastAsia" w:ascii="仿宋_GB2312" w:hAnsi="Arial" w:eastAsia="仿宋_GB2312" w:cs="Arial"/>
          <w:color w:val="auto"/>
          <w:sz w:val="32"/>
          <w:szCs w:val="32"/>
        </w:rPr>
        <w:t xml:space="preserve">受理电话：66897215   </w:t>
      </w:r>
      <w:r>
        <w:rPr>
          <w:rFonts w:hint="eastAsia" w:ascii="仿宋_GB2312" w:eastAsia="仿宋_GB2312" w:hAnsiTheme="majorEastAsia"/>
          <w:color w:val="auto"/>
          <w:sz w:val="32"/>
          <w:szCs w:val="32"/>
        </w:rPr>
        <w:t>邮箱：</w:t>
      </w:r>
      <w:r>
        <w:fldChar w:fldCharType="begin"/>
      </w:r>
      <w:r>
        <w:instrText xml:space="preserve"> HYPERLINK "mailto:jtjxqjyc@tjbh.gov.cn" </w:instrText>
      </w:r>
      <w:r>
        <w:fldChar w:fldCharType="separate"/>
      </w:r>
      <w:r>
        <w:rPr>
          <w:rStyle w:val="6"/>
          <w:rFonts w:hint="eastAsia" w:ascii="仿宋_GB2312" w:eastAsia="仿宋_GB2312" w:hAnsiTheme="majorEastAsia"/>
          <w:sz w:val="32"/>
          <w:szCs w:val="32"/>
        </w:rPr>
        <w:t>jtjxqjyc@tjbh.gov.cn</w:t>
      </w:r>
      <w:r>
        <w:rPr>
          <w:rStyle w:val="6"/>
          <w:rFonts w:hint="eastAsia" w:ascii="仿宋_GB2312" w:eastAsia="仿宋_GB2312" w:hAnsiTheme="majorEastAsia"/>
          <w:sz w:val="32"/>
          <w:szCs w:val="32"/>
        </w:rPr>
        <w:fldChar w:fldCharType="end"/>
      </w:r>
      <w:r>
        <w:rPr>
          <w:rFonts w:hint="eastAsia" w:ascii="仿宋_GB2312" w:eastAsia="仿宋_GB2312" w:hAnsiTheme="majorEastAsia"/>
          <w:color w:val="auto"/>
          <w:sz w:val="32"/>
          <w:szCs w:val="32"/>
        </w:rPr>
        <w:t xml:space="preserve"> 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rPr>
          <w:rFonts w:hint="eastAsia" w:ascii="仿宋_GB2312" w:hAnsi="Arial" w:eastAsia="仿宋_GB2312" w:cs="Arial"/>
          <w:color w:val="auto"/>
          <w:sz w:val="32"/>
          <w:szCs w:val="32"/>
        </w:rPr>
      </w:pPr>
      <w:r>
        <w:rPr>
          <w:rFonts w:hint="eastAsia" w:ascii="仿宋_GB2312" w:hAnsi="Arial" w:eastAsia="仿宋_GB2312" w:cs="Arial"/>
          <w:color w:val="auto"/>
          <w:sz w:val="32"/>
          <w:szCs w:val="32"/>
        </w:rPr>
        <w:t>　　</w:t>
      </w:r>
      <w:r>
        <w:rPr>
          <w:rFonts w:hint="eastAsia" w:ascii="Arial" w:hAnsi="Arial" w:eastAsia="仿宋_GB2312" w:cs="Arial"/>
          <w:color w:val="auto"/>
          <w:sz w:val="32"/>
          <w:szCs w:val="32"/>
        </w:rPr>
        <w:t>  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rPr>
          <w:rFonts w:ascii="Arial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　　</w:t>
      </w:r>
      <w:r>
        <w:rPr>
          <w:rFonts w:hint="eastAsia" w:ascii="Arial" w:hAnsi="Arial" w:eastAsia="仿宋_GB2312" w:cs="Arial"/>
          <w:sz w:val="32"/>
          <w:szCs w:val="32"/>
        </w:rPr>
        <w:t>  </w:t>
      </w:r>
      <w:r>
        <w:rPr>
          <w:rFonts w:hint="eastAsia" w:ascii="仿宋_GB2312" w:hAnsi="Arial" w:eastAsia="仿宋_GB2312" w:cs="Arial"/>
          <w:sz w:val="32"/>
          <w:szCs w:val="32"/>
        </w:rPr>
        <w:t>　　</w:t>
      </w:r>
      <w:r>
        <w:rPr>
          <w:rFonts w:hint="eastAsia" w:ascii="Arial" w:hAnsi="Arial" w:eastAsia="仿宋_GB2312" w:cs="Arial"/>
          <w:sz w:val="32"/>
          <w:szCs w:val="32"/>
        </w:rPr>
        <w:t>                                                                                   </w:t>
      </w:r>
      <w:r>
        <w:rPr>
          <w:rFonts w:hint="eastAsia" w:ascii="仿宋_GB2312" w:hAnsi="Arial" w:eastAsia="仿宋_GB2312" w:cs="Arial"/>
          <w:sz w:val="32"/>
          <w:szCs w:val="32"/>
        </w:rPr>
        <w:t xml:space="preserve"> </w:t>
      </w:r>
      <w:r>
        <w:rPr>
          <w:rFonts w:hint="eastAsia" w:ascii="Arial" w:hAnsi="Arial" w:eastAsia="仿宋_GB2312" w:cs="Arial"/>
          <w:sz w:val="32"/>
          <w:szCs w:val="32"/>
        </w:rPr>
        <w:t>                                       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Arial" w:hAnsi="Arial" w:eastAsia="仿宋_GB2312" w:cs="Arial"/>
          <w:sz w:val="32"/>
          <w:szCs w:val="32"/>
        </w:rPr>
        <w:t>天津市滨海新区教体局 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ind w:firstLine="4480" w:firstLineChars="14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Arial" w:hAnsi="Arial" w:eastAsia="仿宋_GB2312" w:cs="Arial"/>
          <w:sz w:val="32"/>
          <w:szCs w:val="32"/>
        </w:rPr>
        <w:t> </w:t>
      </w:r>
      <w:r>
        <w:rPr>
          <w:rFonts w:hint="eastAsia" w:ascii="仿宋_GB2312" w:hAnsi="Arial" w:eastAsia="仿宋_GB2312" w:cs="Arial"/>
          <w:sz w:val="32"/>
          <w:szCs w:val="32"/>
        </w:rPr>
        <w:t>2020年6月15日</w:t>
      </w:r>
      <w:r>
        <w:rPr>
          <w:rFonts w:hint="eastAsia" w:ascii="Arial" w:hAnsi="Arial" w:eastAsia="仿宋_GB2312" w:cs="Arial"/>
          <w:sz w:val="32"/>
          <w:szCs w:val="32"/>
        </w:rPr>
        <w:t> </w:t>
      </w:r>
    </w:p>
    <w:p>
      <w:pPr>
        <w:snapToGrid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pStyle w:val="8"/>
        <w:numPr>
          <w:ilvl w:val="0"/>
          <w:numId w:val="1"/>
        </w:numPr>
        <w:spacing w:line="560" w:lineRule="exact"/>
        <w:ind w:firstLineChars="0"/>
        <w:rPr>
          <w:rFonts w:ascii="楷体_GB2312" w:hAnsi="黑体" w:eastAsia="楷体_GB2312"/>
          <w:b/>
          <w:bCs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sz w:val="32"/>
          <w:szCs w:val="32"/>
        </w:rPr>
        <w:t>普惠性民办示范幼儿园（1所）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天津自贸试验区空港海丽达美港幼儿园 </w:t>
      </w:r>
    </w:p>
    <w:p>
      <w:pPr>
        <w:pStyle w:val="8"/>
        <w:numPr>
          <w:ilvl w:val="0"/>
          <w:numId w:val="1"/>
        </w:numPr>
        <w:spacing w:line="560" w:lineRule="exact"/>
        <w:ind w:firstLineChars="0"/>
        <w:rPr>
          <w:rFonts w:ascii="楷体_GB2312" w:hAnsi="黑体" w:eastAsia="楷体_GB2312"/>
          <w:b/>
          <w:bCs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sz w:val="32"/>
          <w:szCs w:val="32"/>
        </w:rPr>
        <w:t>普惠性民办一级幼儿园（28所）</w:t>
      </w:r>
    </w:p>
    <w:p>
      <w:pPr>
        <w:pStyle w:val="8"/>
        <w:spacing w:line="560" w:lineRule="exact"/>
        <w:ind w:firstLine="645" w:firstLineChars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天津市滨海新区童心小耶鲁幼儿园</w:t>
      </w:r>
    </w:p>
    <w:p>
      <w:pPr>
        <w:pStyle w:val="8"/>
        <w:spacing w:line="560" w:lineRule="exact"/>
        <w:ind w:firstLine="645" w:firstLineChars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天津市滨海新区莲心幼儿园</w:t>
      </w:r>
    </w:p>
    <w:p>
      <w:pPr>
        <w:pStyle w:val="8"/>
        <w:spacing w:line="560" w:lineRule="exact"/>
        <w:ind w:firstLine="645" w:firstLineChars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天津市滨海新区瑞宇康幼儿园</w:t>
      </w:r>
    </w:p>
    <w:p>
      <w:pPr>
        <w:pStyle w:val="8"/>
        <w:spacing w:line="560" w:lineRule="exact"/>
        <w:ind w:firstLine="645" w:firstLineChars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天津滨海新区天和城东方剑桥幼儿园</w:t>
      </w:r>
    </w:p>
    <w:p>
      <w:pPr>
        <w:pStyle w:val="8"/>
        <w:spacing w:line="560" w:lineRule="exact"/>
        <w:ind w:firstLine="645" w:firstLineChars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天津市滨海新区盛星可爱蜗幼儿园</w:t>
      </w:r>
    </w:p>
    <w:p>
      <w:pPr>
        <w:pStyle w:val="8"/>
        <w:spacing w:line="560" w:lineRule="exact"/>
        <w:ind w:firstLine="645" w:firstLineChars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天津市滨海新区意贝格紫枫苑幼儿园</w:t>
      </w:r>
    </w:p>
    <w:p>
      <w:pPr>
        <w:pStyle w:val="8"/>
        <w:spacing w:line="560" w:lineRule="exact"/>
        <w:ind w:firstLine="645" w:firstLineChars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天津市滨海新区百福幼儿园</w:t>
      </w:r>
    </w:p>
    <w:p>
      <w:pPr>
        <w:pStyle w:val="8"/>
        <w:spacing w:line="560" w:lineRule="exact"/>
        <w:ind w:firstLine="645" w:firstLineChars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天津市滨海新区诺德幼儿园</w:t>
      </w:r>
    </w:p>
    <w:p>
      <w:pPr>
        <w:pStyle w:val="8"/>
        <w:spacing w:line="560" w:lineRule="exact"/>
        <w:ind w:firstLine="645" w:firstLineChars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天津市滨海新区欣昌金色童年幼儿园</w:t>
      </w:r>
    </w:p>
    <w:p>
      <w:pPr>
        <w:pStyle w:val="8"/>
        <w:spacing w:line="560" w:lineRule="exact"/>
        <w:ind w:firstLine="645" w:firstLineChars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天津市滨海新区诺贝儿红光幼儿园</w:t>
      </w:r>
    </w:p>
    <w:p>
      <w:pPr>
        <w:pStyle w:val="8"/>
        <w:spacing w:line="560" w:lineRule="exact"/>
        <w:ind w:firstLine="645" w:firstLineChars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天津市滨海新区康贝鸿庭幼儿园</w:t>
      </w:r>
    </w:p>
    <w:p>
      <w:pPr>
        <w:pStyle w:val="8"/>
        <w:spacing w:line="560" w:lineRule="exact"/>
        <w:ind w:firstLine="645" w:firstLineChars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天津市滨海新区吉吉星快乐慧心幼儿园</w:t>
      </w:r>
    </w:p>
    <w:p>
      <w:pPr>
        <w:pStyle w:val="8"/>
        <w:spacing w:line="560" w:lineRule="exact"/>
        <w:ind w:firstLine="645" w:firstLineChars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天津市滨海新区幸福城博雅幼儿园</w:t>
      </w:r>
    </w:p>
    <w:p>
      <w:pPr>
        <w:pStyle w:val="8"/>
        <w:spacing w:line="560" w:lineRule="exact"/>
        <w:ind w:firstLine="645" w:firstLineChars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天津滨海新区向阳新北幼儿园</w:t>
      </w:r>
    </w:p>
    <w:p>
      <w:pPr>
        <w:pStyle w:val="8"/>
        <w:spacing w:line="560" w:lineRule="exact"/>
        <w:ind w:firstLine="645" w:firstLineChars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天津市滨海新区腾悟幼儿园</w:t>
      </w:r>
    </w:p>
    <w:p>
      <w:pPr>
        <w:pStyle w:val="8"/>
        <w:spacing w:line="560" w:lineRule="exact"/>
        <w:ind w:firstLine="645" w:firstLineChars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天津市滨海新区瑞恩幼儿园</w:t>
      </w:r>
    </w:p>
    <w:p>
      <w:pPr>
        <w:pStyle w:val="8"/>
        <w:spacing w:line="560" w:lineRule="exact"/>
        <w:ind w:firstLine="645" w:firstLineChars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天津市滨海新区西西里幼儿园</w:t>
      </w:r>
    </w:p>
    <w:p>
      <w:pPr>
        <w:pStyle w:val="8"/>
        <w:spacing w:line="560" w:lineRule="exact"/>
        <w:ind w:firstLine="645" w:firstLineChars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天津市滨海新区韵之星幼儿园</w:t>
      </w:r>
    </w:p>
    <w:p>
      <w:pPr>
        <w:pStyle w:val="8"/>
        <w:spacing w:line="560" w:lineRule="exact"/>
        <w:ind w:firstLine="645" w:firstLineChars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天津市滨海新区晨光幼儿园</w:t>
      </w:r>
    </w:p>
    <w:p>
      <w:pPr>
        <w:pStyle w:val="8"/>
        <w:spacing w:line="560" w:lineRule="exact"/>
        <w:ind w:firstLine="645" w:firstLineChars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天津市滨海新区汉沽小金星幼儿园</w:t>
      </w:r>
    </w:p>
    <w:p>
      <w:pPr>
        <w:pStyle w:val="8"/>
        <w:spacing w:line="560" w:lineRule="exact"/>
        <w:ind w:firstLine="645" w:firstLineChars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天津市滨海新区务实第三幼儿园</w:t>
      </w:r>
    </w:p>
    <w:p>
      <w:pPr>
        <w:pStyle w:val="8"/>
        <w:spacing w:line="560" w:lineRule="exact"/>
        <w:ind w:firstLine="645" w:firstLineChars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天津市滨海新区可贝儿幼儿园</w:t>
      </w:r>
    </w:p>
    <w:p>
      <w:pPr>
        <w:pStyle w:val="8"/>
        <w:spacing w:line="560" w:lineRule="exact"/>
        <w:ind w:firstLine="645" w:firstLineChars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天津市滨海新区金色童年幼儿园</w:t>
      </w:r>
    </w:p>
    <w:p>
      <w:pPr>
        <w:pStyle w:val="8"/>
        <w:spacing w:line="560" w:lineRule="exact"/>
        <w:ind w:firstLine="645" w:firstLineChars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天津市滨海新区务实第二幼儿园</w:t>
      </w:r>
    </w:p>
    <w:p>
      <w:pPr>
        <w:pStyle w:val="8"/>
        <w:spacing w:line="560" w:lineRule="exact"/>
        <w:ind w:firstLine="645" w:firstLineChars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天津市滨海新区务实第七幼儿园</w:t>
      </w:r>
    </w:p>
    <w:p>
      <w:pPr>
        <w:pStyle w:val="8"/>
        <w:spacing w:line="560" w:lineRule="exact"/>
        <w:ind w:firstLine="645" w:firstLineChars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天津市滨海新区博堃乐稚幼儿园</w:t>
      </w:r>
    </w:p>
    <w:p>
      <w:pPr>
        <w:pStyle w:val="8"/>
        <w:spacing w:line="560" w:lineRule="exact"/>
        <w:ind w:firstLine="645" w:firstLineChars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天津生态城东方剑桥乐惠幼儿园</w:t>
      </w:r>
    </w:p>
    <w:p>
      <w:pPr>
        <w:pStyle w:val="8"/>
        <w:spacing w:line="560" w:lineRule="exact"/>
        <w:ind w:firstLine="645" w:firstLineChars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天津生态城小金星启德幼儿园</w:t>
      </w:r>
    </w:p>
    <w:p>
      <w:pPr>
        <w:pStyle w:val="8"/>
        <w:numPr>
          <w:ilvl w:val="0"/>
          <w:numId w:val="1"/>
        </w:numPr>
        <w:spacing w:line="560" w:lineRule="exact"/>
        <w:ind w:firstLineChars="0"/>
        <w:jc w:val="left"/>
        <w:rPr>
          <w:rFonts w:ascii="楷体_GB2312" w:hAnsi="黑体" w:eastAsia="楷体_GB2312"/>
          <w:b/>
          <w:bCs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sz w:val="32"/>
          <w:szCs w:val="32"/>
        </w:rPr>
        <w:t>普惠性民办二级幼儿园（9所）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天津市滨海新区秀强京达明居幼儿园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天津市滨海新区金贝朗幼儿园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天津市滨海新区滨海小螺号幼儿园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天津市滨海新区金迪贝嘉幼儿园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天津市滨海新区滨海爱心幼儿园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天津市滨海新区凯蒂幼儿园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天津市滨海新区墨茶幼儿园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天津市滨海新区军辉幼儿园</w:t>
      </w:r>
    </w:p>
    <w:p>
      <w:pPr>
        <w:spacing w:line="560" w:lineRule="exact"/>
        <w:ind w:firstLine="640" w:firstLineChars="200"/>
        <w:jc w:val="left"/>
        <w:rPr>
          <w:rFonts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天津市滨海新区育晖幼儿园</w:t>
      </w:r>
    </w:p>
    <w:p>
      <w:pPr>
        <w:pStyle w:val="8"/>
        <w:numPr>
          <w:ilvl w:val="0"/>
          <w:numId w:val="1"/>
        </w:numPr>
        <w:spacing w:line="560" w:lineRule="exact"/>
        <w:ind w:firstLineChars="0"/>
        <w:rPr>
          <w:rFonts w:ascii="楷体_GB2312" w:hAnsi="黑体" w:eastAsia="楷体_GB2312"/>
          <w:b/>
          <w:bCs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sz w:val="32"/>
          <w:szCs w:val="32"/>
        </w:rPr>
        <w:t>普惠性民办三级幼儿园（11所）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天津市滨海新区北塘睿童幼儿园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天津市滨海新区未来优贝幼儿园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天津市滨海新区明诚幼儿园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天津市滨海新区小天使幼儿园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天津市滨海新区红领巾幼儿园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天津市滨海新区泊清幼儿园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天津市滨海新区哈吉哇幼儿园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天津市滨海新区智多星幼儿园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天津市滨海新区浩宇幼儿园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天津市滨海新区育辉幼儿园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天津市滨海新区佳赫幼儿园</w:t>
      </w:r>
    </w:p>
    <w:p>
      <w:pPr>
        <w:spacing w:line="560" w:lineRule="exact"/>
        <w:ind w:firstLine="629" w:firstLineChars="196"/>
        <w:jc w:val="left"/>
        <w:rPr>
          <w:rFonts w:ascii="楷体_GB2312" w:hAnsi="黑体" w:eastAsia="楷体_GB2312"/>
          <w:b/>
          <w:bCs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sz w:val="32"/>
          <w:szCs w:val="32"/>
        </w:rPr>
        <w:t>（五）普惠性民办四级幼儿园（8所）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天津市滨海新区中心桥领航幼儿园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天津市滨海新区童乐幼儿园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天津市滨海新区艺童幼儿园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天津市滨海新区育红幼儿园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天津市滨海新区蓝月亮幼儿园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天津市滨海新区春天幼儿园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天津市滨海新区金栖凤幼儿园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天津市滨海新区新起点幼儿园</w:t>
      </w:r>
    </w:p>
    <w:p>
      <w:pPr>
        <w:spacing w:line="600" w:lineRule="exact"/>
        <w:ind w:firstLine="420" w:firstLineChars="20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简标宋">
    <w:altName w:val="方正书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F7239"/>
    <w:multiLevelType w:val="multilevel"/>
    <w:tmpl w:val="63FF7239"/>
    <w:lvl w:ilvl="0" w:tentative="0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4A44"/>
    <w:rsid w:val="0001609C"/>
    <w:rsid w:val="00041C2D"/>
    <w:rsid w:val="00121D03"/>
    <w:rsid w:val="001C38C8"/>
    <w:rsid w:val="002141CC"/>
    <w:rsid w:val="00227594"/>
    <w:rsid w:val="0024650B"/>
    <w:rsid w:val="00303EB6"/>
    <w:rsid w:val="00307A84"/>
    <w:rsid w:val="003A5D26"/>
    <w:rsid w:val="003B7B7C"/>
    <w:rsid w:val="003D3A9D"/>
    <w:rsid w:val="003F1945"/>
    <w:rsid w:val="00470AC9"/>
    <w:rsid w:val="004A01CC"/>
    <w:rsid w:val="005055A1"/>
    <w:rsid w:val="00511490"/>
    <w:rsid w:val="00541266"/>
    <w:rsid w:val="00607328"/>
    <w:rsid w:val="00657284"/>
    <w:rsid w:val="006A617C"/>
    <w:rsid w:val="006B2D97"/>
    <w:rsid w:val="006F112F"/>
    <w:rsid w:val="007161BD"/>
    <w:rsid w:val="00771F1C"/>
    <w:rsid w:val="00796B09"/>
    <w:rsid w:val="007E12FA"/>
    <w:rsid w:val="007E645C"/>
    <w:rsid w:val="008145EC"/>
    <w:rsid w:val="00991FF1"/>
    <w:rsid w:val="009F4122"/>
    <w:rsid w:val="00A12A78"/>
    <w:rsid w:val="00A36C2F"/>
    <w:rsid w:val="00AE1C08"/>
    <w:rsid w:val="00B54060"/>
    <w:rsid w:val="00B57295"/>
    <w:rsid w:val="00BB534E"/>
    <w:rsid w:val="00BB6617"/>
    <w:rsid w:val="00BF3D0D"/>
    <w:rsid w:val="00C304AD"/>
    <w:rsid w:val="00C6349C"/>
    <w:rsid w:val="00CF5C6A"/>
    <w:rsid w:val="00D43DEC"/>
    <w:rsid w:val="00DA49CE"/>
    <w:rsid w:val="00E568E3"/>
    <w:rsid w:val="00E84A44"/>
    <w:rsid w:val="00E97F77"/>
    <w:rsid w:val="00F659DE"/>
    <w:rsid w:val="00FD150E"/>
    <w:rsid w:val="2CD259CB"/>
    <w:rsid w:val="419C7F65"/>
    <w:rsid w:val="6FFFEA2C"/>
    <w:rsid w:val="7AE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210</Words>
  <Characters>1199</Characters>
  <Lines>9</Lines>
  <Paragraphs>2</Paragraphs>
  <TotalTime>255</TotalTime>
  <ScaleCrop>false</ScaleCrop>
  <LinksUpToDate>false</LinksUpToDate>
  <CharactersWithSpaces>1407</CharactersWithSpaces>
  <Application>WPS Office_10.8.0.7149_F1E327BC-269C-435d-A152-05C5408002CA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2019-07-16T10:51:00Z</dcterms:created>
  <dc:creator>yl</dc:creator>
  <cp:lastModifiedBy>kylin</cp:lastModifiedBy>
  <cp:lastPrinted>2019-07-23T15:38:00Z</cp:lastPrinted>
  <dcterms:modified xsi:type="dcterms:W3CDTF">2020-06-15T17:23:59Z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2052-10.8.0.7149</vt:lpwstr>
  </property>
</Properties>
</file>